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4" w:rsidRDefault="00014C74" w:rsidP="00014C74">
      <w:pPr>
        <w:pStyle w:val="ConsPlusNormal"/>
        <w:widowControl/>
        <w:ind w:firstLine="0"/>
        <w:jc w:val="center"/>
        <w:outlineLvl w:val="1"/>
      </w:pPr>
      <w:r>
        <w:t>Виды и условия оказания медицинской помощи</w:t>
      </w:r>
    </w:p>
    <w:p w:rsidR="00014C74" w:rsidRDefault="00014C74" w:rsidP="00014C74">
      <w:pPr>
        <w:pStyle w:val="ConsPlusNormal"/>
        <w:widowControl/>
        <w:ind w:firstLine="540"/>
        <w:jc w:val="both"/>
      </w:pPr>
    </w:p>
    <w:p w:rsidR="00014C74" w:rsidRDefault="00014C74" w:rsidP="00014C74">
      <w:pPr>
        <w:pStyle w:val="ConsPlusNormal"/>
        <w:widowControl/>
        <w:ind w:firstLine="540"/>
        <w:jc w:val="both"/>
      </w:pPr>
      <w:r>
        <w:t>1. В рамках настоящей Программы бесплатно предоставляются следующие виды медицинской помощи: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2) скорая, в том числе специализированная (санитарно-авиационная), медицинская помощь;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3) специализированная, в том числе высокотехнологичная, медицинская помощь;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4) паллиативная медицинская помощь в медицинских организациях.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 xml:space="preserve">2. Первичная медико-санитарная помощь включает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 (кроме контингентов граждан, подлежащих соответствующим медицинским осмотрам, порядок и </w:t>
      </w:r>
      <w:proofErr w:type="gramStart"/>
      <w:r>
        <w:t>условия</w:t>
      </w:r>
      <w:proofErr w:type="gramEnd"/>
      <w:r>
        <w:t xml:space="preserve"> проведения которых регламентируются законодательством Российской Федерации), диспансерному наблюдению женщин в период беременности, здоровых детей и лиц с хроническими заболеваниями, по предупреждению абортов, мероприятия по формированию здорового образа жизни и санитарно-гигиеническому просвещению граждан, а также осуществление других мероприятий, связанных с оказанием первичной медико-санитарной помощи гражданам.</w:t>
      </w:r>
    </w:p>
    <w:p w:rsidR="00014C74" w:rsidRDefault="00014C74" w:rsidP="00014C74">
      <w:pPr>
        <w:pStyle w:val="ConsPlusNormal"/>
        <w:widowControl/>
        <w:ind w:firstLine="540"/>
        <w:jc w:val="both"/>
      </w:pPr>
      <w:proofErr w:type="gramStart"/>
      <w:r>
        <w:t>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центрах охраны репродуктивного здоровья подростков и центрах медицинской профилактики, диагностического центра,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  <w:proofErr w:type="gramEnd"/>
    </w:p>
    <w:p w:rsidR="00014C74" w:rsidRDefault="00014C74" w:rsidP="00014C74">
      <w:pPr>
        <w:pStyle w:val="ConsPlusNormal"/>
        <w:widowControl/>
        <w:ind w:firstLine="540"/>
        <w:jc w:val="both"/>
      </w:pPr>
      <w:proofErr w:type="gramStart"/>
      <w:r>
        <w:t xml:space="preserve"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r:id="rId5" w:history="1">
        <w:r>
          <w:rPr>
            <w:rStyle w:val="a3"/>
            <w:u w:val="none"/>
          </w:rPr>
          <w:t>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014C74" w:rsidRDefault="00014C74" w:rsidP="00014C74">
      <w:pPr>
        <w:pStyle w:val="ConsPlusNormal"/>
        <w:widowControl/>
        <w:ind w:firstLine="540"/>
        <w:jc w:val="both"/>
      </w:pPr>
      <w:r>
        <w:t>3. Скорая, в том числе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медицинской помощи государственной или муниципальной системы здравоохранения.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4. Специализированная медицинская помощь оказывается в амбулаторно-поликлинических,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 xml:space="preserve">5. </w:t>
      </w:r>
      <w:proofErr w:type="gramStart"/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014C74" w:rsidRDefault="00014C74" w:rsidP="00014C74">
      <w:pPr>
        <w:pStyle w:val="ConsPlusNormal"/>
        <w:widowControl/>
        <w:ind w:firstLine="540"/>
        <w:jc w:val="both"/>
      </w:pPr>
      <w:r>
        <w:t>6.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 xml:space="preserve">Паллиативная медицинская помощь может оказываться в амбулаторных условиях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7. Медицинская помощь предоставляется гражданам: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1) учреждениями и структурными подразделениями скорой медицинской помощи (скорая медицинская помощь);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2) амбулаторно-поликлиническими учреждениями и другими медицинскими организациями или их соответствующими структурными подразделениями, а также дневными стационарами всех типов (амбулаторная медицинская помощь);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3) 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lastRenderedPageBreak/>
        <w:t>Амбулаторная медицинская помощь предоставляется гражданам при заболеваниях, травмах, отравлениях и других состояниях, не требующих круглосуточного медицинского наблюдения, изоляции и использования интенсивных методов лечения,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учреждений муниципальной системы здравоохранения может создаваться служба неотложной медицинской помощи.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Стационарная медицинская помощь предоставляется гражданам в случае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Мероприятия по долечиванию,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 (в том числе детские и для детей с родителями).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8. Медицинская помощь оказывается гражданам в следующих формах: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 xml:space="preserve">9. 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средствами, изделиями медицинского назначения, и расходными материалами в соответствии с перечнями согласно </w:t>
      </w:r>
      <w:hyperlink r:id="rId6" w:history="1">
        <w:r>
          <w:rPr>
            <w:rStyle w:val="a3"/>
            <w:u w:val="none"/>
          </w:rPr>
          <w:t>приложениям 4</w:t>
        </w:r>
      </w:hyperlink>
      <w:r>
        <w:t xml:space="preserve"> и </w:t>
      </w:r>
      <w:hyperlink r:id="rId7" w:history="1">
        <w:r>
          <w:rPr>
            <w:rStyle w:val="a3"/>
            <w:u w:val="none"/>
          </w:rPr>
          <w:t>5</w:t>
        </w:r>
      </w:hyperlink>
      <w:r>
        <w:t xml:space="preserve"> к Программе, а также обеспечение детей-инвалидов специализированными продуктами лечебного питания.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10. Для обеспечения государственных гарантий по бесплатному оказанию медицинской помощи в рамках настоящей Программы формируется резерв (запас) лекарственных средств и изделий медицинского назначения.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11. В рамках Программы осуществляется следующий перечень мероприятий по профилактике заболеваний и формированию здорового образа жизни: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1) пропаганда здорового образа жизни, профилактика возникновения и развития факторов риска различных заболеваний (курение, алкоголь, гиподинамия и др.) и формирование у граждан ответственного отношения к своему здоровью и здоровью своих близких;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2) обучение граждан гигиеническим навыкам и мотивирование их к отказу от вредных привычек, включающих помощь в отказе от потребления алкоголя и табака;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3) обучение граждан эффективным методам профилактики заболеваний с учетом возрастных особенностей;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4) динамическое наблюдение за пациентами группы риска развития неинфекционных заболеваний;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5) оценка функциональных и адаптивных резервов организма с учетом возрастных особенностей, прогноз состояния здоровья;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6)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7) осуществление санитарно-противоэпидемических (профилактических) мероприятий;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8)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014C74" w:rsidRDefault="00014C74" w:rsidP="00014C74">
      <w:pPr>
        <w:pStyle w:val="ConsPlusNormal"/>
        <w:widowControl/>
        <w:ind w:firstLine="540"/>
        <w:jc w:val="both"/>
      </w:pPr>
      <w:r>
        <w:t>9)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Федерации.</w:t>
      </w:r>
    </w:p>
    <w:p w:rsidR="00014C74" w:rsidRDefault="00014C74" w:rsidP="00014C74"/>
    <w:p w:rsidR="008C52CA" w:rsidRDefault="008C52CA">
      <w:bookmarkStart w:id="0" w:name="_GoBack"/>
      <w:bookmarkEnd w:id="0"/>
    </w:p>
    <w:sectPr w:rsidR="008C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CA"/>
    <w:rsid w:val="00014C74"/>
    <w:rsid w:val="008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4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DEE3B5EB279EA906FFEA75304EE6795598E969DDA46982C7103A2A7E8530AD262E9AEF4DE52707DC603z8M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DEE3B5EB279EA906FFEA75304EE6795598E969DDA46982C7103A2A7E8530AD262E9AEF4DE52707CC607z8MFE" TargetMode="External"/><Relationship Id="rId5" Type="http://schemas.openxmlformats.org/officeDocument/2006/relationships/hyperlink" Target="consultantplus://offline/ref=D1DDEE3B5EB279EA906FE0AA4568B0639250D19392DB4ECB782E58FFF0E1595D952DB0ECB0D35177z7M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7784</Characters>
  <Application>Microsoft Office Word</Application>
  <DocSecurity>0</DocSecurity>
  <Lines>64</Lines>
  <Paragraphs>18</Paragraphs>
  <ScaleCrop>false</ScaleCrop>
  <Company>Windows 7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ALANIA</dc:creator>
  <cp:keywords/>
  <dc:description/>
  <cp:lastModifiedBy>ALANIA</cp:lastModifiedBy>
  <cp:revision>2</cp:revision>
  <dcterms:created xsi:type="dcterms:W3CDTF">2016-02-27T20:26:00Z</dcterms:created>
  <dcterms:modified xsi:type="dcterms:W3CDTF">2016-02-27T20:26:00Z</dcterms:modified>
</cp:coreProperties>
</file>